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1A75" w14:textId="77777777" w:rsidR="00E62201" w:rsidRPr="004047C3" w:rsidRDefault="004047C3" w:rsidP="004047C3">
      <w:pPr>
        <w:jc w:val="center"/>
        <w:rPr>
          <w:b/>
          <w:sz w:val="28"/>
          <w:lang w:val="en-US"/>
        </w:rPr>
      </w:pPr>
      <w:r w:rsidRPr="004047C3">
        <w:rPr>
          <w:b/>
          <w:sz w:val="28"/>
          <w:lang w:val="en-US"/>
        </w:rPr>
        <w:t>WSCS – ASPS Council Report – 201</w:t>
      </w:r>
      <w:bookmarkStart w:id="0" w:name="_GoBack"/>
      <w:bookmarkEnd w:id="0"/>
      <w:r w:rsidRPr="004047C3">
        <w:rPr>
          <w:b/>
          <w:sz w:val="28"/>
          <w:lang w:val="en-US"/>
        </w:rPr>
        <w:t xml:space="preserve">9 ASPS meeting at </w:t>
      </w:r>
      <w:proofErr w:type="spellStart"/>
      <w:r w:rsidRPr="004047C3">
        <w:rPr>
          <w:b/>
          <w:sz w:val="28"/>
          <w:lang w:val="en-US"/>
        </w:rPr>
        <w:t>LaTrobe</w:t>
      </w:r>
      <w:proofErr w:type="spellEnd"/>
    </w:p>
    <w:p w14:paraId="6122B134" w14:textId="77777777" w:rsidR="004047C3" w:rsidRPr="00C809F9" w:rsidRDefault="004047C3">
      <w:pPr>
        <w:rPr>
          <w:b/>
          <w:lang w:val="en-US"/>
        </w:rPr>
      </w:pPr>
      <w:r w:rsidRPr="00C809F9">
        <w:rPr>
          <w:b/>
          <w:lang w:val="en-US"/>
        </w:rPr>
        <w:t>About the Website &amp; Communications Sub-Committee (WSCS)</w:t>
      </w:r>
    </w:p>
    <w:p w14:paraId="0AF4F94B" w14:textId="77777777" w:rsidR="004047C3" w:rsidRDefault="004047C3">
      <w:pPr>
        <w:rPr>
          <w:lang w:val="en-US"/>
        </w:rPr>
      </w:pPr>
      <w:r>
        <w:rPr>
          <w:lang w:val="en-US"/>
        </w:rPr>
        <w:t>Goal: disseminate information related to ASPS and plant biology among the society members and general public and promote ASPS.</w:t>
      </w:r>
    </w:p>
    <w:p w14:paraId="730C5B87" w14:textId="77777777" w:rsidR="004047C3" w:rsidRDefault="004047C3">
      <w:pPr>
        <w:rPr>
          <w:lang w:val="en-US"/>
        </w:rPr>
      </w:pPr>
      <w:r>
        <w:rPr>
          <w:lang w:val="en-US"/>
        </w:rPr>
        <w:t>Current Members:</w:t>
      </w:r>
    </w:p>
    <w:p w14:paraId="3C204D78" w14:textId="77777777" w:rsidR="004047C3" w:rsidRPr="00C809F9" w:rsidRDefault="004047C3" w:rsidP="00C809F9">
      <w:pPr>
        <w:pStyle w:val="ListParagraph"/>
        <w:numPr>
          <w:ilvl w:val="0"/>
          <w:numId w:val="1"/>
        </w:numPr>
        <w:rPr>
          <w:lang w:val="en-US"/>
        </w:rPr>
      </w:pPr>
      <w:r w:rsidRPr="00C809F9">
        <w:rPr>
          <w:lang w:val="en-US"/>
        </w:rPr>
        <w:t>Janet Wheeler (</w:t>
      </w:r>
      <w:r w:rsidR="00C809F9">
        <w:rPr>
          <w:lang w:val="en-US"/>
        </w:rPr>
        <w:t>W</w:t>
      </w:r>
      <w:r w:rsidRPr="00C809F9">
        <w:rPr>
          <w:lang w:val="en-US"/>
        </w:rPr>
        <w:t>ebmaster</w:t>
      </w:r>
      <w:r w:rsidR="00C809F9">
        <w:rPr>
          <w:lang w:val="en-US"/>
        </w:rPr>
        <w:t xml:space="preserve"> and</w:t>
      </w:r>
      <w:r w:rsidRPr="00C809F9">
        <w:rPr>
          <w:lang w:val="en-US"/>
        </w:rPr>
        <w:t xml:space="preserve"> email master)</w:t>
      </w:r>
    </w:p>
    <w:p w14:paraId="3E48BF26" w14:textId="77777777" w:rsidR="004047C3" w:rsidRPr="00C809F9" w:rsidRDefault="004047C3" w:rsidP="00C809F9">
      <w:pPr>
        <w:pStyle w:val="ListParagraph"/>
        <w:numPr>
          <w:ilvl w:val="0"/>
          <w:numId w:val="1"/>
        </w:numPr>
        <w:rPr>
          <w:lang w:val="en-US"/>
        </w:rPr>
      </w:pPr>
      <w:r w:rsidRPr="00C809F9">
        <w:rPr>
          <w:lang w:val="en-US"/>
        </w:rPr>
        <w:t xml:space="preserve">Georgia </w:t>
      </w:r>
      <w:proofErr w:type="spellStart"/>
      <w:r w:rsidRPr="00C809F9">
        <w:rPr>
          <w:lang w:val="en-US"/>
        </w:rPr>
        <w:t>Koerber</w:t>
      </w:r>
      <w:proofErr w:type="spellEnd"/>
      <w:r w:rsidRPr="00C809F9">
        <w:rPr>
          <w:lang w:val="en-US"/>
        </w:rPr>
        <w:t xml:space="preserve"> (</w:t>
      </w:r>
      <w:proofErr w:type="spellStart"/>
      <w:r w:rsidR="00C809F9">
        <w:rPr>
          <w:lang w:val="en-US"/>
        </w:rPr>
        <w:t>P</w:t>
      </w:r>
      <w:r w:rsidRPr="00C809F9">
        <w:rPr>
          <w:lang w:val="en-US"/>
        </w:rPr>
        <w:t>hytogen</w:t>
      </w:r>
      <w:proofErr w:type="spellEnd"/>
      <w:r w:rsidRPr="00C809F9">
        <w:rPr>
          <w:lang w:val="en-US"/>
        </w:rPr>
        <w:t xml:space="preserve"> master)</w:t>
      </w:r>
    </w:p>
    <w:p w14:paraId="07D9E462" w14:textId="77777777" w:rsidR="004047C3" w:rsidRPr="00C809F9" w:rsidRDefault="004047C3" w:rsidP="00C809F9">
      <w:pPr>
        <w:pStyle w:val="ListParagraph"/>
        <w:numPr>
          <w:ilvl w:val="0"/>
          <w:numId w:val="1"/>
        </w:numPr>
        <w:rPr>
          <w:lang w:val="en-US"/>
        </w:rPr>
      </w:pPr>
      <w:r w:rsidRPr="00C809F9">
        <w:rPr>
          <w:lang w:val="en-US"/>
        </w:rPr>
        <w:t>William Salter (</w:t>
      </w:r>
      <w:r w:rsidR="00C809F9">
        <w:rPr>
          <w:lang w:val="en-US"/>
        </w:rPr>
        <w:t>S</w:t>
      </w:r>
      <w:r w:rsidRPr="00C809F9">
        <w:rPr>
          <w:lang w:val="en-US"/>
        </w:rPr>
        <w:t>ocial media master)</w:t>
      </w:r>
    </w:p>
    <w:p w14:paraId="4D1B3355" w14:textId="77777777" w:rsidR="004047C3" w:rsidRPr="00C809F9" w:rsidRDefault="004047C3" w:rsidP="00C809F9">
      <w:pPr>
        <w:pStyle w:val="ListParagraph"/>
        <w:numPr>
          <w:ilvl w:val="0"/>
          <w:numId w:val="1"/>
        </w:numPr>
        <w:rPr>
          <w:lang w:val="en-US"/>
        </w:rPr>
      </w:pPr>
      <w:r w:rsidRPr="00C809F9">
        <w:rPr>
          <w:lang w:val="en-US"/>
        </w:rPr>
        <w:t>Beth Loveys (</w:t>
      </w:r>
      <w:r w:rsidR="00C809F9">
        <w:rPr>
          <w:lang w:val="en-US"/>
        </w:rPr>
        <w:t>E</w:t>
      </w:r>
      <w:r w:rsidRPr="00C809F9">
        <w:rPr>
          <w:lang w:val="en-US"/>
        </w:rPr>
        <w:t>ducation master)</w:t>
      </w:r>
    </w:p>
    <w:p w14:paraId="278D1268" w14:textId="77777777" w:rsidR="004047C3" w:rsidRPr="00C809F9" w:rsidRDefault="004047C3" w:rsidP="00C809F9">
      <w:pPr>
        <w:pStyle w:val="ListParagraph"/>
        <w:numPr>
          <w:ilvl w:val="0"/>
          <w:numId w:val="1"/>
        </w:numPr>
        <w:rPr>
          <w:lang w:val="en-US"/>
        </w:rPr>
      </w:pPr>
      <w:r w:rsidRPr="00C809F9">
        <w:rPr>
          <w:lang w:val="en-US"/>
        </w:rPr>
        <w:t>Caitlin Byrt (</w:t>
      </w:r>
      <w:r w:rsidR="00C809F9">
        <w:rPr>
          <w:lang w:val="en-US"/>
        </w:rPr>
        <w:t>C</w:t>
      </w:r>
      <w:r w:rsidRPr="00C809F9">
        <w:rPr>
          <w:lang w:val="en-US"/>
        </w:rPr>
        <w:t>hair)</w:t>
      </w:r>
    </w:p>
    <w:p w14:paraId="6A07E10B" w14:textId="77777777" w:rsidR="004047C3" w:rsidRDefault="004047C3">
      <w:pPr>
        <w:rPr>
          <w:lang w:val="en-US"/>
        </w:rPr>
      </w:pPr>
      <w:r>
        <w:rPr>
          <w:lang w:val="en-US"/>
        </w:rPr>
        <w:t xml:space="preserve">Past members: Gonzalo </w:t>
      </w:r>
      <w:proofErr w:type="spellStart"/>
      <w:r>
        <w:rPr>
          <w:lang w:val="en-US"/>
        </w:rPr>
        <w:t>Estavillo</w:t>
      </w:r>
      <w:proofErr w:type="spellEnd"/>
      <w:r>
        <w:rPr>
          <w:lang w:val="en-US"/>
        </w:rPr>
        <w:t>, Chris Cazzonelli, Tina Offler</w:t>
      </w:r>
      <w:r w:rsidR="00C809F9">
        <w:rPr>
          <w:lang w:val="en-US"/>
        </w:rPr>
        <w:t xml:space="preserve">. WSCS was established following the 2014 AGM. </w:t>
      </w:r>
    </w:p>
    <w:p w14:paraId="4B5144DA" w14:textId="77777777" w:rsidR="004047C3" w:rsidRDefault="004047C3" w:rsidP="004047C3"/>
    <w:p w14:paraId="0411A6A0" w14:textId="32691339" w:rsidR="00274640" w:rsidRDefault="004047C3" w:rsidP="00274640">
      <w:r w:rsidRPr="00C809F9">
        <w:rPr>
          <w:b/>
        </w:rPr>
        <w:t>Member database</w:t>
      </w:r>
      <w:r>
        <w:t xml:space="preserve"> – </w:t>
      </w:r>
      <w:r w:rsidR="00274640">
        <w:t xml:space="preserve">275 current members </w:t>
      </w:r>
      <w:r w:rsidR="000966BD">
        <w:t>and 875 past members</w:t>
      </w:r>
    </w:p>
    <w:tbl>
      <w:tblPr>
        <w:tblStyle w:val="TableGrid"/>
        <w:tblW w:w="0" w:type="auto"/>
        <w:tblLook w:val="04A0" w:firstRow="1" w:lastRow="0" w:firstColumn="1" w:lastColumn="0" w:noHBand="0" w:noVBand="1"/>
      </w:tblPr>
      <w:tblGrid>
        <w:gridCol w:w="1842"/>
        <w:gridCol w:w="2122"/>
        <w:gridCol w:w="4820"/>
      </w:tblGrid>
      <w:tr w:rsidR="00274640" w:rsidRPr="00274640" w14:paraId="279F670C" w14:textId="77777777" w:rsidTr="000966BD">
        <w:tc>
          <w:tcPr>
            <w:tcW w:w="1842" w:type="dxa"/>
          </w:tcPr>
          <w:p w14:paraId="48A19851" w14:textId="0D0D6D60" w:rsidR="00274640" w:rsidRPr="000966BD" w:rsidRDefault="00274640" w:rsidP="00274640">
            <w:pPr>
              <w:rPr>
                <w:b/>
              </w:rPr>
            </w:pPr>
            <w:r w:rsidRPr="000966BD">
              <w:rPr>
                <w:b/>
              </w:rPr>
              <w:t>Membership type</w:t>
            </w:r>
          </w:p>
        </w:tc>
        <w:tc>
          <w:tcPr>
            <w:tcW w:w="2122" w:type="dxa"/>
          </w:tcPr>
          <w:p w14:paraId="7A5D3569" w14:textId="2AC4CE57" w:rsidR="00274640" w:rsidRPr="000966BD" w:rsidRDefault="00274640" w:rsidP="00A83191">
            <w:pPr>
              <w:rPr>
                <w:b/>
              </w:rPr>
            </w:pPr>
            <w:r w:rsidRPr="000966BD">
              <w:rPr>
                <w:b/>
              </w:rPr>
              <w:t>Number</w:t>
            </w:r>
          </w:p>
        </w:tc>
        <w:tc>
          <w:tcPr>
            <w:tcW w:w="4820" w:type="dxa"/>
          </w:tcPr>
          <w:p w14:paraId="64D7031D" w14:textId="4D1E5C37" w:rsidR="00274640" w:rsidRPr="000966BD" w:rsidRDefault="00274640" w:rsidP="00A83191">
            <w:pPr>
              <w:rPr>
                <w:b/>
              </w:rPr>
            </w:pPr>
            <w:r w:rsidRPr="000966BD">
              <w:rPr>
                <w:b/>
              </w:rPr>
              <w:t>Comments</w:t>
            </w:r>
          </w:p>
        </w:tc>
      </w:tr>
      <w:tr w:rsidR="00274640" w:rsidRPr="00274640" w14:paraId="0E5AE134" w14:textId="41401CD9" w:rsidTr="000966BD">
        <w:tc>
          <w:tcPr>
            <w:tcW w:w="1842" w:type="dxa"/>
          </w:tcPr>
          <w:p w14:paraId="40FB939E" w14:textId="6C3CFD3E" w:rsidR="00274640" w:rsidRPr="00274640" w:rsidRDefault="00274640" w:rsidP="00274640">
            <w:r w:rsidRPr="00274640">
              <w:t xml:space="preserve">Ordinary         </w:t>
            </w:r>
          </w:p>
        </w:tc>
        <w:tc>
          <w:tcPr>
            <w:tcW w:w="2122" w:type="dxa"/>
          </w:tcPr>
          <w:p w14:paraId="60D720C4" w14:textId="0E4E0553" w:rsidR="00274640" w:rsidRPr="00274640" w:rsidRDefault="00274640" w:rsidP="00A83191">
            <w:r w:rsidRPr="00274640">
              <w:t> 127</w:t>
            </w:r>
          </w:p>
        </w:tc>
        <w:tc>
          <w:tcPr>
            <w:tcW w:w="4820" w:type="dxa"/>
          </w:tcPr>
          <w:p w14:paraId="7915D4E5" w14:textId="71A0E9B5" w:rsidR="00274640" w:rsidRDefault="00274640" w:rsidP="00A83191">
            <w:r w:rsidRPr="00274640">
              <w:t>35</w:t>
            </w:r>
            <w:r>
              <w:t xml:space="preserve"> x</w:t>
            </w:r>
            <w:r w:rsidRPr="00274640">
              <w:t xml:space="preserve"> 1</w:t>
            </w:r>
            <w:r>
              <w:t xml:space="preserve"> </w:t>
            </w:r>
            <w:r w:rsidRPr="00274640">
              <w:t>y</w:t>
            </w:r>
            <w:r>
              <w:t>ear</w:t>
            </w:r>
            <w:r w:rsidRPr="00274640">
              <w:t xml:space="preserve"> </w:t>
            </w:r>
          </w:p>
          <w:p w14:paraId="5AF18CEB" w14:textId="45453900" w:rsidR="00274640" w:rsidRDefault="00274640" w:rsidP="00A83191">
            <w:r>
              <w:t xml:space="preserve">52 x 2 year </w:t>
            </w:r>
          </w:p>
          <w:p w14:paraId="539F8354" w14:textId="59B0DFFA" w:rsidR="00274640" w:rsidRPr="00274640" w:rsidRDefault="00274640" w:rsidP="00A83191">
            <w:r>
              <w:t xml:space="preserve">40 x 4 year </w:t>
            </w:r>
          </w:p>
        </w:tc>
      </w:tr>
      <w:tr w:rsidR="00274640" w:rsidRPr="00274640" w14:paraId="39C3AACB" w14:textId="297E06D5" w:rsidTr="000966BD">
        <w:tc>
          <w:tcPr>
            <w:tcW w:w="1842" w:type="dxa"/>
          </w:tcPr>
          <w:p w14:paraId="4F7E4256" w14:textId="71DF2268" w:rsidR="00274640" w:rsidRPr="00274640" w:rsidRDefault="00274640" w:rsidP="00274640">
            <w:r>
              <w:t>Student</w:t>
            </w:r>
          </w:p>
        </w:tc>
        <w:tc>
          <w:tcPr>
            <w:tcW w:w="2122" w:type="dxa"/>
          </w:tcPr>
          <w:p w14:paraId="7C8B0853" w14:textId="0231A370" w:rsidR="00274640" w:rsidRPr="00274640" w:rsidRDefault="00274640" w:rsidP="00A83191">
            <w:r w:rsidRPr="00274640">
              <w:t>118</w:t>
            </w:r>
          </w:p>
        </w:tc>
        <w:tc>
          <w:tcPr>
            <w:tcW w:w="4820" w:type="dxa"/>
          </w:tcPr>
          <w:p w14:paraId="4C66C803" w14:textId="09190B70" w:rsidR="00274640" w:rsidRDefault="00274640" w:rsidP="00274640">
            <w:r>
              <w:t>108 x 2 year (+8 followed from 4 year membership)</w:t>
            </w:r>
            <w:r w:rsidRPr="00274640">
              <w:t xml:space="preserve"> </w:t>
            </w:r>
          </w:p>
          <w:p w14:paraId="62D8E0A2" w14:textId="35128777" w:rsidR="00274640" w:rsidRPr="00274640" w:rsidRDefault="00274640" w:rsidP="00274640">
            <w:r w:rsidRPr="00274640">
              <w:t>2</w:t>
            </w:r>
            <w:r>
              <w:t xml:space="preserve"> x</w:t>
            </w:r>
            <w:r w:rsidRPr="00274640">
              <w:t xml:space="preserve"> 4</w:t>
            </w:r>
            <w:r>
              <w:t xml:space="preserve"> </w:t>
            </w:r>
            <w:r w:rsidRPr="00274640">
              <w:t>y</w:t>
            </w:r>
            <w:r>
              <w:t>ear</w:t>
            </w:r>
            <w:r w:rsidRPr="00274640">
              <w:t xml:space="preserve"> </w:t>
            </w:r>
          </w:p>
        </w:tc>
      </w:tr>
      <w:tr w:rsidR="00274640" w:rsidRPr="00274640" w14:paraId="0B38F74C" w14:textId="352E9D17" w:rsidTr="000966BD">
        <w:tc>
          <w:tcPr>
            <w:tcW w:w="1842" w:type="dxa"/>
          </w:tcPr>
          <w:p w14:paraId="227C0783" w14:textId="34303FB9" w:rsidR="00274640" w:rsidRPr="00274640" w:rsidRDefault="00274640" w:rsidP="00274640">
            <w:r w:rsidRPr="00274640">
              <w:t xml:space="preserve">Retired                 </w:t>
            </w:r>
          </w:p>
        </w:tc>
        <w:tc>
          <w:tcPr>
            <w:tcW w:w="2122" w:type="dxa"/>
          </w:tcPr>
          <w:p w14:paraId="1EE719F2" w14:textId="3A096437" w:rsidR="00274640" w:rsidRPr="00274640" w:rsidRDefault="00274640" w:rsidP="00A83191">
            <w:r w:rsidRPr="00274640">
              <w:t>7</w:t>
            </w:r>
          </w:p>
        </w:tc>
        <w:tc>
          <w:tcPr>
            <w:tcW w:w="4820" w:type="dxa"/>
          </w:tcPr>
          <w:p w14:paraId="584D46F5" w14:textId="77777777" w:rsidR="00274640" w:rsidRPr="00274640" w:rsidRDefault="00274640" w:rsidP="00A83191"/>
        </w:tc>
      </w:tr>
      <w:tr w:rsidR="00274640" w:rsidRPr="00274640" w14:paraId="2DDC4154" w14:textId="27A80969" w:rsidTr="000966BD">
        <w:tc>
          <w:tcPr>
            <w:tcW w:w="1842" w:type="dxa"/>
          </w:tcPr>
          <w:p w14:paraId="2373D5C2" w14:textId="0C2E8DFC" w:rsidR="00274640" w:rsidRPr="00274640" w:rsidRDefault="00274640" w:rsidP="00274640">
            <w:r w:rsidRPr="00274640">
              <w:t xml:space="preserve">Corresponding   </w:t>
            </w:r>
          </w:p>
        </w:tc>
        <w:tc>
          <w:tcPr>
            <w:tcW w:w="2122" w:type="dxa"/>
          </w:tcPr>
          <w:p w14:paraId="49A21C8D" w14:textId="709D0DA9" w:rsidR="00274640" w:rsidRPr="00274640" w:rsidRDefault="00274640" w:rsidP="00A83191">
            <w:r w:rsidRPr="00274640">
              <w:t>12</w:t>
            </w:r>
          </w:p>
        </w:tc>
        <w:tc>
          <w:tcPr>
            <w:tcW w:w="4820" w:type="dxa"/>
          </w:tcPr>
          <w:p w14:paraId="747DC3E7" w14:textId="77777777" w:rsidR="00274640" w:rsidRPr="00274640" w:rsidRDefault="00274640" w:rsidP="00A83191"/>
        </w:tc>
      </w:tr>
      <w:tr w:rsidR="00274640" w:rsidRPr="00274640" w14:paraId="554EDFF7" w14:textId="17D16F0E" w:rsidTr="000966BD">
        <w:tc>
          <w:tcPr>
            <w:tcW w:w="1842" w:type="dxa"/>
          </w:tcPr>
          <w:p w14:paraId="75C302C9" w14:textId="760B8EF0" w:rsidR="00274640" w:rsidRPr="00274640" w:rsidRDefault="00274640" w:rsidP="00274640">
            <w:r w:rsidRPr="00274640">
              <w:t xml:space="preserve">Life                          </w:t>
            </w:r>
          </w:p>
        </w:tc>
        <w:tc>
          <w:tcPr>
            <w:tcW w:w="2122" w:type="dxa"/>
          </w:tcPr>
          <w:p w14:paraId="638F2EA4" w14:textId="34779003" w:rsidR="00274640" w:rsidRPr="00274640" w:rsidRDefault="00274640" w:rsidP="00A83191">
            <w:r w:rsidRPr="00274640">
              <w:t>7</w:t>
            </w:r>
          </w:p>
        </w:tc>
        <w:tc>
          <w:tcPr>
            <w:tcW w:w="4820" w:type="dxa"/>
          </w:tcPr>
          <w:p w14:paraId="589E228F" w14:textId="77777777" w:rsidR="00274640" w:rsidRPr="00274640" w:rsidRDefault="00274640" w:rsidP="00A83191"/>
        </w:tc>
      </w:tr>
      <w:tr w:rsidR="00274640" w:rsidRPr="00274640" w14:paraId="7A6749A8" w14:textId="45A0A3D0" w:rsidTr="000966BD">
        <w:tc>
          <w:tcPr>
            <w:tcW w:w="1842" w:type="dxa"/>
          </w:tcPr>
          <w:p w14:paraId="4DF2E5D0" w14:textId="153998E3" w:rsidR="00274640" w:rsidRPr="00274640" w:rsidRDefault="00274640" w:rsidP="00274640">
            <w:r w:rsidRPr="00274640">
              <w:t>Gratis                      </w:t>
            </w:r>
          </w:p>
        </w:tc>
        <w:tc>
          <w:tcPr>
            <w:tcW w:w="2122" w:type="dxa"/>
          </w:tcPr>
          <w:p w14:paraId="38C30BDA" w14:textId="5DAB0153" w:rsidR="00274640" w:rsidRPr="00274640" w:rsidRDefault="00274640" w:rsidP="00A83191">
            <w:r w:rsidRPr="00274640">
              <w:t>4</w:t>
            </w:r>
          </w:p>
        </w:tc>
        <w:tc>
          <w:tcPr>
            <w:tcW w:w="4820" w:type="dxa"/>
          </w:tcPr>
          <w:p w14:paraId="3EB93090" w14:textId="77777777" w:rsidR="00274640" w:rsidRPr="00274640" w:rsidRDefault="00274640" w:rsidP="00A83191"/>
        </w:tc>
      </w:tr>
      <w:tr w:rsidR="00274640" w:rsidRPr="00274640" w14:paraId="72919CB8" w14:textId="6188E186" w:rsidTr="000966BD">
        <w:tc>
          <w:tcPr>
            <w:tcW w:w="1842" w:type="dxa"/>
          </w:tcPr>
          <w:p w14:paraId="67819DDA" w14:textId="1865B289" w:rsidR="00274640" w:rsidRPr="00274640" w:rsidRDefault="00274640" w:rsidP="00274640">
            <w:r w:rsidRPr="00274640">
              <w:t xml:space="preserve">Sustaining              </w:t>
            </w:r>
          </w:p>
        </w:tc>
        <w:tc>
          <w:tcPr>
            <w:tcW w:w="2122" w:type="dxa"/>
          </w:tcPr>
          <w:p w14:paraId="03194D9E" w14:textId="107EF67B" w:rsidR="00274640" w:rsidRPr="00274640" w:rsidRDefault="00274640" w:rsidP="00A83191">
            <w:r w:rsidRPr="00274640">
              <w:t>0</w:t>
            </w:r>
          </w:p>
        </w:tc>
        <w:tc>
          <w:tcPr>
            <w:tcW w:w="4820" w:type="dxa"/>
          </w:tcPr>
          <w:p w14:paraId="5B40AA05" w14:textId="77777777" w:rsidR="00274640" w:rsidRPr="00274640" w:rsidRDefault="00274640" w:rsidP="00A83191"/>
        </w:tc>
      </w:tr>
      <w:tr w:rsidR="00274640" w14:paraId="5399C9A9" w14:textId="5AC76193" w:rsidTr="000966BD">
        <w:tc>
          <w:tcPr>
            <w:tcW w:w="1842" w:type="dxa"/>
          </w:tcPr>
          <w:p w14:paraId="57362798" w14:textId="688FFEBF" w:rsidR="00274640" w:rsidRPr="000966BD" w:rsidRDefault="00274640" w:rsidP="00A83191">
            <w:pPr>
              <w:rPr>
                <w:b/>
              </w:rPr>
            </w:pPr>
            <w:r w:rsidRPr="000966BD">
              <w:rPr>
                <w:b/>
              </w:rPr>
              <w:t>Total</w:t>
            </w:r>
          </w:p>
        </w:tc>
        <w:tc>
          <w:tcPr>
            <w:tcW w:w="2122" w:type="dxa"/>
          </w:tcPr>
          <w:p w14:paraId="6B05D2F2" w14:textId="665910E0" w:rsidR="00274640" w:rsidRPr="000966BD" w:rsidRDefault="000966BD" w:rsidP="000966BD">
            <w:pPr>
              <w:rPr>
                <w:b/>
              </w:rPr>
            </w:pPr>
            <w:r w:rsidRPr="000966BD">
              <w:rPr>
                <w:b/>
              </w:rPr>
              <w:t xml:space="preserve">275 </w:t>
            </w:r>
          </w:p>
        </w:tc>
        <w:tc>
          <w:tcPr>
            <w:tcW w:w="4820" w:type="dxa"/>
          </w:tcPr>
          <w:p w14:paraId="2DF7237D" w14:textId="2687E466" w:rsidR="00274640" w:rsidRDefault="000966BD" w:rsidP="00A83191">
            <w:r>
              <w:rPr>
                <w:b/>
              </w:rPr>
              <w:t>245 financial</w:t>
            </w:r>
          </w:p>
        </w:tc>
      </w:tr>
    </w:tbl>
    <w:p w14:paraId="333D3BD8" w14:textId="3F56B04D" w:rsidR="00274640" w:rsidRDefault="00274640" w:rsidP="00274640">
      <w:r>
        <w:br/>
      </w:r>
    </w:p>
    <w:p w14:paraId="1B9F9133" w14:textId="362AF11E" w:rsidR="004047C3" w:rsidRDefault="004047C3" w:rsidP="004047C3">
      <w:r w:rsidRPr="00C809F9">
        <w:rPr>
          <w:b/>
        </w:rPr>
        <w:t>Details of Executive Committee and Reps on the webpage</w:t>
      </w:r>
      <w:r>
        <w:t xml:space="preserve"> have already been updated by Janet.</w:t>
      </w:r>
    </w:p>
    <w:p w14:paraId="5392217A" w14:textId="73B4E6B6" w:rsidR="004047C3" w:rsidRDefault="004047C3" w:rsidP="004047C3">
      <w:proofErr w:type="spellStart"/>
      <w:r w:rsidRPr="00C809F9">
        <w:rPr>
          <w:b/>
        </w:rPr>
        <w:t>Googledocs</w:t>
      </w:r>
      <w:proofErr w:type="spellEnd"/>
      <w:r>
        <w:t xml:space="preserve"> – </w:t>
      </w:r>
      <w:r w:rsidR="00120973">
        <w:t>Need to</w:t>
      </w:r>
      <w:r>
        <w:t xml:space="preserve"> review whether th</w:t>
      </w:r>
      <w:r w:rsidR="00120973">
        <w:t>ere is a better way to retain WSCS records and documents (linked with or independent from Exec records?)</w:t>
      </w:r>
    </w:p>
    <w:p w14:paraId="281B17E5" w14:textId="77777777" w:rsidR="004047C3" w:rsidRDefault="00C809F9" w:rsidP="004047C3">
      <w:r>
        <w:rPr>
          <w:b/>
        </w:rPr>
        <w:t>Awardee information</w:t>
      </w:r>
      <w:r w:rsidR="004047C3">
        <w:t xml:space="preserve"> – has already been updated</w:t>
      </w:r>
      <w:r>
        <w:t xml:space="preserve"> for 2019</w:t>
      </w:r>
      <w:r w:rsidR="004047C3">
        <w:t xml:space="preserve"> by Janet.</w:t>
      </w:r>
    </w:p>
    <w:p w14:paraId="3270661D" w14:textId="758359C5" w:rsidR="004047C3" w:rsidRDefault="004047C3" w:rsidP="004047C3">
      <w:r>
        <w:t xml:space="preserve">Need to check what happened in relation to the </w:t>
      </w:r>
      <w:r w:rsidR="00120973">
        <w:t>‘</w:t>
      </w:r>
      <w:r>
        <w:t>consolidation of awards</w:t>
      </w:r>
      <w:r w:rsidR="00120973">
        <w:t>’</w:t>
      </w:r>
      <w:r>
        <w:t xml:space="preserve"> item in previous minutes</w:t>
      </w:r>
    </w:p>
    <w:p w14:paraId="1D0A29AC" w14:textId="0A773291" w:rsidR="004047C3" w:rsidRDefault="004047C3" w:rsidP="004047C3">
      <w:proofErr w:type="spellStart"/>
      <w:r w:rsidRPr="00C809F9">
        <w:rPr>
          <w:b/>
        </w:rPr>
        <w:t>Phytogen</w:t>
      </w:r>
      <w:proofErr w:type="spellEnd"/>
    </w:p>
    <w:p w14:paraId="4C0E63CC" w14:textId="77777777" w:rsidR="00801936" w:rsidRDefault="008C0608" w:rsidP="004047C3">
      <w:r>
        <w:t xml:space="preserve">In the past year, </w:t>
      </w:r>
      <w:r w:rsidR="00CD25DE">
        <w:t xml:space="preserve">there has been a monthly newsletter, the </w:t>
      </w:r>
      <w:proofErr w:type="spellStart"/>
      <w:r w:rsidR="00CD25DE">
        <w:t>Phytogen</w:t>
      </w:r>
      <w:proofErr w:type="spellEnd"/>
      <w:r w:rsidR="00CD25DE">
        <w:t xml:space="preserve"> blog. Most award recipients wrote reports and these became valuable contributions. Email addresses not working was the only reason why a few were missed, otherwise responses were very positive in their desire to contribute. </w:t>
      </w:r>
    </w:p>
    <w:p w14:paraId="19DBA677" w14:textId="6DC8D132" w:rsidR="008C0608" w:rsidRDefault="00CD25DE" w:rsidP="004047C3">
      <w:r>
        <w:t xml:space="preserve">The </w:t>
      </w:r>
      <w:proofErr w:type="spellStart"/>
      <w:r>
        <w:t>Phytogen</w:t>
      </w:r>
      <w:proofErr w:type="spellEnd"/>
      <w:r>
        <w:t xml:space="preserve"> blog is a lovely way to archive activity of the society. </w:t>
      </w:r>
    </w:p>
    <w:p w14:paraId="64149E44" w14:textId="7B6D2FD1" w:rsidR="00CD25DE" w:rsidRDefault="00CD25DE" w:rsidP="004047C3">
      <w:r>
        <w:t xml:space="preserve">To enhance </w:t>
      </w:r>
      <w:proofErr w:type="spellStart"/>
      <w:r>
        <w:t>Phytogen</w:t>
      </w:r>
      <w:proofErr w:type="spellEnd"/>
      <w:r w:rsidR="00801936">
        <w:t>,</w:t>
      </w:r>
      <w:r>
        <w:t xml:space="preserve"> </w:t>
      </w:r>
      <w:r w:rsidR="00801936">
        <w:t xml:space="preserve">we would like to suggest </w:t>
      </w:r>
      <w:r>
        <w:t>guest editors</w:t>
      </w:r>
      <w:r w:rsidR="00801936">
        <w:t>/articles</w:t>
      </w:r>
      <w:r>
        <w:t xml:space="preserve"> for</w:t>
      </w:r>
      <w:r w:rsidR="00801936">
        <w:t xml:space="preserve"> some</w:t>
      </w:r>
      <w:r>
        <w:t xml:space="preserve"> months, </w:t>
      </w:r>
      <w:r w:rsidR="00801936">
        <w:t xml:space="preserve">such as by </w:t>
      </w:r>
      <w:r>
        <w:t xml:space="preserve">students, researchers, discipline representatives and </w:t>
      </w:r>
      <w:r w:rsidR="00801936">
        <w:t>state chapters.</w:t>
      </w:r>
    </w:p>
    <w:p w14:paraId="26D0674E" w14:textId="7B31520B" w:rsidR="00801936" w:rsidRDefault="00801936" w:rsidP="004047C3">
      <w:r>
        <w:t xml:space="preserve">Open to format of the newsletter, whether it bothers people having to scroll down a lot or if it would be desirable to have links to read the full article. The monthly emails to members linked with the GPC bulletin and flow through to twitter and </w:t>
      </w:r>
      <w:proofErr w:type="spellStart"/>
      <w:r>
        <w:t>facebook</w:t>
      </w:r>
      <w:proofErr w:type="spellEnd"/>
      <w:r w:rsidR="004D0571">
        <w:t xml:space="preserve"> serves to </w:t>
      </w:r>
      <w:r>
        <w:t>get our activity out there.</w:t>
      </w:r>
      <w:r w:rsidR="00120973">
        <w:t xml:space="preserve"> Janet, if you think, i</w:t>
      </w:r>
      <w:r w:rsidR="004D0571">
        <w:t xml:space="preserve">t would be interesting to have a look at </w:t>
      </w:r>
      <w:proofErr w:type="spellStart"/>
      <w:r w:rsidR="00C03DC6">
        <w:t>wordpress</w:t>
      </w:r>
      <w:proofErr w:type="spellEnd"/>
      <w:r w:rsidR="00C03DC6">
        <w:t xml:space="preserve">, support, stats, to see traffic. </w:t>
      </w:r>
      <w:r w:rsidR="007C6F84">
        <w:t>That way I can tell if some months were more popular than others.</w:t>
      </w:r>
      <w:r w:rsidR="004D0571">
        <w:t xml:space="preserve"> </w:t>
      </w:r>
    </w:p>
    <w:p w14:paraId="29ED7BBC" w14:textId="5E786F7B" w:rsidR="004047C3" w:rsidRDefault="004047C3" w:rsidP="004047C3">
      <w:r w:rsidRPr="00C809F9">
        <w:rPr>
          <w:b/>
        </w:rPr>
        <w:lastRenderedPageBreak/>
        <w:t>Calendar</w:t>
      </w:r>
      <w:r>
        <w:t xml:space="preserve"> – we </w:t>
      </w:r>
      <w:r w:rsidR="00120973">
        <w:t>need to</w:t>
      </w:r>
      <w:r>
        <w:t xml:space="preserve"> update it now that our meeting time has moved and everything has shifted around.</w:t>
      </w:r>
    </w:p>
    <w:p w14:paraId="16B0A361" w14:textId="77777777" w:rsidR="00B25D35" w:rsidRDefault="004047C3" w:rsidP="004047C3">
      <w:r w:rsidRPr="00C809F9">
        <w:rPr>
          <w:b/>
        </w:rPr>
        <w:t>Social media</w:t>
      </w:r>
    </w:p>
    <w:p w14:paraId="1178900A" w14:textId="77777777" w:rsidR="00B25D35" w:rsidRDefault="00B25D35" w:rsidP="004047C3">
      <w:r w:rsidRPr="00B25D35">
        <w:t xml:space="preserve">In the past year, we have </w:t>
      </w:r>
      <w:r w:rsidR="00763A03">
        <w:t xml:space="preserve">strategically </w:t>
      </w:r>
      <w:r w:rsidRPr="00B25D35">
        <w:t>increased the presence of ASPS on social media (Twitter and Facebook).</w:t>
      </w:r>
      <w:r>
        <w:t xml:space="preserve"> We decided it best, based on the demographics of each platform, to use Twitter to promote Australian plant science research and increase the exposure of ASPS in the global plant science community, and to use Facebook to communicate more with the wider community and to disseminate educational and outreach resources. </w:t>
      </w:r>
      <w:r w:rsidR="00763A03">
        <w:t xml:space="preserve">This strategy has worked well, with our following increasing substantially on both platforms over the past twelve months. </w:t>
      </w:r>
    </w:p>
    <w:p w14:paraId="593A9444" w14:textId="77777777" w:rsidR="000C1459" w:rsidRDefault="000C1459" w:rsidP="004047C3"/>
    <w:p w14:paraId="3756DD3B" w14:textId="77777777" w:rsidR="00763A03" w:rsidRDefault="00763A03" w:rsidP="00763A03">
      <w:pPr>
        <w:jc w:val="center"/>
      </w:pPr>
      <w:r>
        <w:rPr>
          <w:noProof/>
          <w:lang w:eastAsia="en-AU"/>
        </w:rPr>
        <w:drawing>
          <wp:inline distT="0" distB="0" distL="0" distR="0" wp14:anchorId="53BC2C12" wp14:editId="74F385FA">
            <wp:extent cx="5391416" cy="2748252"/>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png"/>
                    <pic:cNvPicPr/>
                  </pic:nvPicPr>
                  <pic:blipFill>
                    <a:blip r:embed="rId5">
                      <a:extLst>
                        <a:ext uri="{28A0092B-C50C-407E-A947-70E740481C1C}">
                          <a14:useLocalDpi xmlns:a14="http://schemas.microsoft.com/office/drawing/2010/main" val="0"/>
                        </a:ext>
                      </a:extLst>
                    </a:blip>
                    <a:stretch>
                      <a:fillRect/>
                    </a:stretch>
                  </pic:blipFill>
                  <pic:spPr>
                    <a:xfrm>
                      <a:off x="0" y="0"/>
                      <a:ext cx="5408583" cy="2757003"/>
                    </a:xfrm>
                    <a:prstGeom prst="rect">
                      <a:avLst/>
                    </a:prstGeom>
                  </pic:spPr>
                </pic:pic>
              </a:graphicData>
            </a:graphic>
          </wp:inline>
        </w:drawing>
      </w:r>
    </w:p>
    <w:p w14:paraId="1A71E2D3" w14:textId="77777777" w:rsidR="00763A03" w:rsidRDefault="00763A03" w:rsidP="00763A03">
      <w:pPr>
        <w:jc w:val="center"/>
      </w:pPr>
      <w:r>
        <w:rPr>
          <w:noProof/>
          <w:lang w:eastAsia="en-AU"/>
        </w:rPr>
        <w:drawing>
          <wp:inline distT="0" distB="0" distL="0" distR="0" wp14:anchorId="3D67C70D" wp14:editId="514C01AF">
            <wp:extent cx="5396400" cy="2829166"/>
            <wp:effectExtent l="0" t="0" r="1270" b="317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png"/>
                    <pic:cNvPicPr/>
                  </pic:nvPicPr>
                  <pic:blipFill>
                    <a:blip r:embed="rId6">
                      <a:extLst>
                        <a:ext uri="{28A0092B-C50C-407E-A947-70E740481C1C}">
                          <a14:useLocalDpi xmlns:a14="http://schemas.microsoft.com/office/drawing/2010/main" val="0"/>
                        </a:ext>
                      </a:extLst>
                    </a:blip>
                    <a:stretch>
                      <a:fillRect/>
                    </a:stretch>
                  </pic:blipFill>
                  <pic:spPr>
                    <a:xfrm>
                      <a:off x="0" y="0"/>
                      <a:ext cx="5396400" cy="2829166"/>
                    </a:xfrm>
                    <a:prstGeom prst="rect">
                      <a:avLst/>
                    </a:prstGeom>
                  </pic:spPr>
                </pic:pic>
              </a:graphicData>
            </a:graphic>
          </wp:inline>
        </w:drawing>
      </w:r>
    </w:p>
    <w:p w14:paraId="1E176995" w14:textId="77777777" w:rsidR="00763A03" w:rsidRDefault="00763A03" w:rsidP="00763A03">
      <w:pPr>
        <w:jc w:val="center"/>
      </w:pPr>
    </w:p>
    <w:p w14:paraId="033A4410" w14:textId="77777777" w:rsidR="00B25D35" w:rsidRDefault="00B25D35" w:rsidP="004047C3">
      <w:r>
        <w:t xml:space="preserve">We have realised the importance of social media for networking within the plant science community and propose that a role for new student reps could be assisting in the management of the ASPS social media streams, under the guidance of WCSC </w:t>
      </w:r>
      <w:r w:rsidR="00763A03">
        <w:t>members. This will offer them the opportunity to enhance their science communication skills and further boost the society’s presence on Twitter and Facebook.</w:t>
      </w:r>
    </w:p>
    <w:p w14:paraId="6D51BF80" w14:textId="77777777" w:rsidR="00763A03" w:rsidRDefault="00763A03" w:rsidP="00763A03">
      <w:r>
        <w:t xml:space="preserve">We produced a guide to Twitter for plant scientists that was posted on the ASPS website earlier this year. This was designed to introduce those unfamiliar with Twitter a starter pack, with guidance on how to set up a profile and tips on the terminology and how to get the most out of the platform. We hope to update this periodically </w:t>
      </w:r>
      <w:r w:rsidR="00A9759F">
        <w:t>based on feedback from ASPS members.</w:t>
      </w:r>
    </w:p>
    <w:p w14:paraId="742C795A" w14:textId="77777777" w:rsidR="00763A03" w:rsidRPr="00B25D35" w:rsidRDefault="00763A03" w:rsidP="004047C3"/>
    <w:p w14:paraId="6938592B" w14:textId="3FB83255" w:rsidR="004047C3" w:rsidRDefault="004047C3" w:rsidP="004047C3">
      <w:r w:rsidRPr="00C809F9">
        <w:rPr>
          <w:b/>
        </w:rPr>
        <w:t>Items on the list to review, revise or initiate</w:t>
      </w:r>
      <w:r w:rsidR="00120973">
        <w:t xml:space="preserve"> </w:t>
      </w:r>
    </w:p>
    <w:p w14:paraId="22F49847" w14:textId="6E13EA63" w:rsidR="00043F1E" w:rsidRPr="00120973" w:rsidRDefault="00120973" w:rsidP="00120973">
      <w:pPr>
        <w:numPr>
          <w:ilvl w:val="1"/>
          <w:numId w:val="2"/>
        </w:numPr>
      </w:pPr>
      <w:r w:rsidRPr="00120973">
        <w:rPr>
          <w:lang w:val="en-US"/>
        </w:rPr>
        <w:t xml:space="preserve">Science meets Parliament and conference funding </w:t>
      </w:r>
      <w:r>
        <w:rPr>
          <w:lang w:val="en-US"/>
        </w:rPr>
        <w:t xml:space="preserve">– </w:t>
      </w:r>
      <w:r w:rsidRPr="00120973">
        <w:rPr>
          <w:lang w:val="en-US"/>
        </w:rPr>
        <w:t>process</w:t>
      </w:r>
      <w:r>
        <w:rPr>
          <w:lang w:val="en-US"/>
        </w:rPr>
        <w:t>?</w:t>
      </w:r>
    </w:p>
    <w:p w14:paraId="1C82AEAB" w14:textId="0619500D" w:rsidR="00043F1E" w:rsidRPr="00120973" w:rsidRDefault="00120973" w:rsidP="00120973">
      <w:pPr>
        <w:numPr>
          <w:ilvl w:val="1"/>
          <w:numId w:val="2"/>
        </w:numPr>
      </w:pPr>
      <w:r w:rsidRPr="00120973">
        <w:rPr>
          <w:lang w:val="en-US"/>
        </w:rPr>
        <w:t xml:space="preserve">ASPS promotion at </w:t>
      </w:r>
      <w:r>
        <w:rPr>
          <w:lang w:val="en-US"/>
        </w:rPr>
        <w:t xml:space="preserve">University </w:t>
      </w:r>
      <w:r w:rsidRPr="00120973">
        <w:rPr>
          <w:lang w:val="en-US"/>
        </w:rPr>
        <w:t>departmental seminar series</w:t>
      </w:r>
      <w:r>
        <w:rPr>
          <w:lang w:val="en-US"/>
        </w:rPr>
        <w:t xml:space="preserve"> (state reps)</w:t>
      </w:r>
    </w:p>
    <w:p w14:paraId="186FAB97" w14:textId="77777777" w:rsidR="00120973" w:rsidRDefault="00120973" w:rsidP="004047C3"/>
    <w:p w14:paraId="74CC1CDD" w14:textId="72FCA733" w:rsidR="00D26BED" w:rsidRPr="00D26BED" w:rsidRDefault="00D26BED" w:rsidP="004047C3">
      <w:pPr>
        <w:rPr>
          <w:b/>
        </w:rPr>
      </w:pPr>
      <w:r w:rsidRPr="00D26BED">
        <w:rPr>
          <w:b/>
        </w:rPr>
        <w:t>Other matters</w:t>
      </w:r>
    </w:p>
    <w:p w14:paraId="772EE2BA" w14:textId="330C879B" w:rsidR="00D26BED" w:rsidRPr="00D26BED" w:rsidRDefault="00D26BED" w:rsidP="00D26BED">
      <w:pPr>
        <w:rPr>
          <w:lang w:val="en-US"/>
        </w:rPr>
      </w:pPr>
      <w:r>
        <w:rPr>
          <w:lang w:val="en-US"/>
        </w:rPr>
        <w:t xml:space="preserve">We have a new ASPS banner! Can be used at conferences or similar to promote ASPS. Please contact Georgia if you would like to use it. </w:t>
      </w:r>
    </w:p>
    <w:p w14:paraId="5CBCF6B3" w14:textId="0C6B4468" w:rsidR="00D26BED" w:rsidRPr="00D26BED" w:rsidRDefault="00D26BED" w:rsidP="00D26BED">
      <w:pPr>
        <w:rPr>
          <w:lang w:val="en-US"/>
        </w:rPr>
      </w:pPr>
      <w:r>
        <w:rPr>
          <w:lang w:val="en-US"/>
        </w:rPr>
        <w:t xml:space="preserve">The WSCS are happy to </w:t>
      </w:r>
      <w:r w:rsidRPr="00D26BED">
        <w:rPr>
          <w:lang w:val="en-US"/>
        </w:rPr>
        <w:t>promote conferences</w:t>
      </w:r>
      <w:r>
        <w:rPr>
          <w:lang w:val="en-US"/>
        </w:rPr>
        <w:t>,</w:t>
      </w:r>
      <w:r w:rsidRPr="00D26BED">
        <w:rPr>
          <w:lang w:val="en-US"/>
        </w:rPr>
        <w:t xml:space="preserve"> </w:t>
      </w:r>
      <w:r>
        <w:rPr>
          <w:lang w:val="en-US"/>
        </w:rPr>
        <w:t xml:space="preserve">forward any relevant conference information to any committee member for promotion via social media or </w:t>
      </w:r>
      <w:proofErr w:type="spellStart"/>
      <w:r>
        <w:rPr>
          <w:lang w:val="en-US"/>
        </w:rPr>
        <w:t>Phytogen</w:t>
      </w:r>
      <w:proofErr w:type="spellEnd"/>
      <w:r>
        <w:rPr>
          <w:lang w:val="en-US"/>
        </w:rPr>
        <w:t>.</w:t>
      </w:r>
    </w:p>
    <w:p w14:paraId="4486C7EF" w14:textId="5CBEFDED" w:rsidR="00D26BED" w:rsidRPr="00D26BED" w:rsidRDefault="00D26BED" w:rsidP="00D26BED">
      <w:pPr>
        <w:rPr>
          <w:lang w:val="en-US"/>
        </w:rPr>
      </w:pPr>
      <w:r>
        <w:rPr>
          <w:lang w:val="en-US"/>
        </w:rPr>
        <w:t>A</w:t>
      </w:r>
      <w:r w:rsidRPr="00D26BED">
        <w:rPr>
          <w:lang w:val="en-US"/>
        </w:rPr>
        <w:t xml:space="preserve"> ‘no tweet’ symbol </w:t>
      </w:r>
      <w:r>
        <w:rPr>
          <w:lang w:val="en-US"/>
        </w:rPr>
        <w:t xml:space="preserve">has been developed to be used </w:t>
      </w:r>
      <w:r w:rsidRPr="00D26BED">
        <w:rPr>
          <w:lang w:val="en-US"/>
        </w:rPr>
        <w:t>if sensitive information</w:t>
      </w:r>
      <w:r>
        <w:rPr>
          <w:lang w:val="en-US"/>
        </w:rPr>
        <w:t xml:space="preserve"> or</w:t>
      </w:r>
      <w:r w:rsidRPr="00D26BED">
        <w:rPr>
          <w:lang w:val="en-US"/>
        </w:rPr>
        <w:t xml:space="preserve"> content</w:t>
      </w:r>
      <w:r>
        <w:rPr>
          <w:lang w:val="en-US"/>
        </w:rPr>
        <w:t xml:space="preserve"> is being </w:t>
      </w:r>
      <w:r w:rsidR="00012B56">
        <w:rPr>
          <w:lang w:val="en-US"/>
        </w:rPr>
        <w:t>presented;</w:t>
      </w:r>
      <w:r w:rsidRPr="00D26BED">
        <w:rPr>
          <w:lang w:val="en-US"/>
        </w:rPr>
        <w:t xml:space="preserve"> otherwise </w:t>
      </w:r>
      <w:r>
        <w:rPr>
          <w:lang w:val="en-US"/>
        </w:rPr>
        <w:t>members are encouraged to</w:t>
      </w:r>
      <w:r w:rsidR="000655FE">
        <w:rPr>
          <w:lang w:val="en-US"/>
        </w:rPr>
        <w:t xml:space="preserve"> </w:t>
      </w:r>
      <w:r w:rsidRPr="00D26BED">
        <w:rPr>
          <w:lang w:val="en-US"/>
        </w:rPr>
        <w:t>share and promote work on social media. Please tag us @</w:t>
      </w:r>
      <w:proofErr w:type="spellStart"/>
      <w:r w:rsidRPr="00D26BED">
        <w:rPr>
          <w:lang w:val="en-US"/>
        </w:rPr>
        <w:t>asps_ozplants</w:t>
      </w:r>
      <w:proofErr w:type="spellEnd"/>
    </w:p>
    <w:p w14:paraId="2626B368" w14:textId="14F75015" w:rsidR="00997FA4" w:rsidRDefault="00D26BED" w:rsidP="004047C3">
      <w:r>
        <w:rPr>
          <w:noProof/>
          <w:lang w:eastAsia="en-AU"/>
        </w:rPr>
        <w:drawing>
          <wp:inline distT="0" distB="0" distL="0" distR="0" wp14:anchorId="1C03A253" wp14:editId="59E08265">
            <wp:extent cx="1950720" cy="195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pic:spPr>
                </pic:pic>
              </a:graphicData>
            </a:graphic>
          </wp:inline>
        </w:drawing>
      </w:r>
    </w:p>
    <w:p w14:paraId="14F68E89" w14:textId="71053064" w:rsidR="00997FA4" w:rsidRDefault="00DF710C" w:rsidP="00DF710C">
      <w:r>
        <w:t xml:space="preserve">The </w:t>
      </w:r>
      <w:r w:rsidRPr="00DF710C">
        <w:t xml:space="preserve">Minister for Agriculture, Senator the Hon Bridget McKenzie, asked the </w:t>
      </w:r>
      <w:r>
        <w:t xml:space="preserve">Parliamentary </w:t>
      </w:r>
      <w:r w:rsidRPr="00DF710C">
        <w:t>Committee to inquire into and report on growing Australian agriculture to $100 billion by 2030.</w:t>
      </w:r>
      <w:r>
        <w:t xml:space="preserve"> Several members of ASPS (</w:t>
      </w:r>
      <w:r w:rsidR="000655FE">
        <w:t xml:space="preserve">Vanessa Melino, Tracey Cuin, </w:t>
      </w:r>
      <w:r>
        <w:t>Mike Haydon, Ronan Broad and Beth Loveys) made a submission to the inquiry on behalf of all members. In total 56 submissions were made to the inquiry.</w:t>
      </w:r>
    </w:p>
    <w:p w14:paraId="56F985A8" w14:textId="3D895EEA" w:rsidR="00997FA4" w:rsidRDefault="00997FA4" w:rsidP="004047C3"/>
    <w:p w14:paraId="5A0B0B87" w14:textId="74C60FAF" w:rsidR="00997FA4" w:rsidRDefault="00997FA4" w:rsidP="004047C3"/>
    <w:p w14:paraId="6D549E03" w14:textId="77777777" w:rsidR="00997FA4" w:rsidRDefault="00997FA4" w:rsidP="004047C3"/>
    <w:p w14:paraId="31C1C0FB" w14:textId="77777777" w:rsidR="004047C3" w:rsidRDefault="004047C3">
      <w:pPr>
        <w:rPr>
          <w:lang w:val="en-US"/>
        </w:rPr>
      </w:pPr>
    </w:p>
    <w:p w14:paraId="71152869" w14:textId="77777777" w:rsidR="004047C3" w:rsidRPr="004047C3" w:rsidRDefault="004047C3">
      <w:pPr>
        <w:rPr>
          <w:lang w:val="en-US"/>
        </w:rPr>
      </w:pPr>
    </w:p>
    <w:sectPr w:rsidR="004047C3" w:rsidRPr="004047C3" w:rsidSect="004047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29D"/>
    <w:multiLevelType w:val="hybridMultilevel"/>
    <w:tmpl w:val="E2600ECA"/>
    <w:lvl w:ilvl="0" w:tplc="BE208172">
      <w:start w:val="1"/>
      <w:numFmt w:val="decimal"/>
      <w:lvlText w:val="%1."/>
      <w:lvlJc w:val="left"/>
      <w:pPr>
        <w:tabs>
          <w:tab w:val="num" w:pos="720"/>
        </w:tabs>
        <w:ind w:left="720" w:hanging="360"/>
      </w:pPr>
    </w:lvl>
    <w:lvl w:ilvl="1" w:tplc="51BE801C">
      <w:start w:val="1"/>
      <w:numFmt w:val="decimal"/>
      <w:lvlText w:val="%2."/>
      <w:lvlJc w:val="left"/>
      <w:pPr>
        <w:tabs>
          <w:tab w:val="num" w:pos="1440"/>
        </w:tabs>
        <w:ind w:left="1440" w:hanging="360"/>
      </w:pPr>
    </w:lvl>
    <w:lvl w:ilvl="2" w:tplc="37C622F2" w:tentative="1">
      <w:start w:val="1"/>
      <w:numFmt w:val="decimal"/>
      <w:lvlText w:val="%3."/>
      <w:lvlJc w:val="left"/>
      <w:pPr>
        <w:tabs>
          <w:tab w:val="num" w:pos="2160"/>
        </w:tabs>
        <w:ind w:left="2160" w:hanging="360"/>
      </w:pPr>
    </w:lvl>
    <w:lvl w:ilvl="3" w:tplc="124AF60A" w:tentative="1">
      <w:start w:val="1"/>
      <w:numFmt w:val="decimal"/>
      <w:lvlText w:val="%4."/>
      <w:lvlJc w:val="left"/>
      <w:pPr>
        <w:tabs>
          <w:tab w:val="num" w:pos="2880"/>
        </w:tabs>
        <w:ind w:left="2880" w:hanging="360"/>
      </w:pPr>
    </w:lvl>
    <w:lvl w:ilvl="4" w:tplc="740E98C0" w:tentative="1">
      <w:start w:val="1"/>
      <w:numFmt w:val="decimal"/>
      <w:lvlText w:val="%5."/>
      <w:lvlJc w:val="left"/>
      <w:pPr>
        <w:tabs>
          <w:tab w:val="num" w:pos="3600"/>
        </w:tabs>
        <w:ind w:left="3600" w:hanging="360"/>
      </w:pPr>
    </w:lvl>
    <w:lvl w:ilvl="5" w:tplc="7E68D31A" w:tentative="1">
      <w:start w:val="1"/>
      <w:numFmt w:val="decimal"/>
      <w:lvlText w:val="%6."/>
      <w:lvlJc w:val="left"/>
      <w:pPr>
        <w:tabs>
          <w:tab w:val="num" w:pos="4320"/>
        </w:tabs>
        <w:ind w:left="4320" w:hanging="360"/>
      </w:pPr>
    </w:lvl>
    <w:lvl w:ilvl="6" w:tplc="16BC7C06" w:tentative="1">
      <w:start w:val="1"/>
      <w:numFmt w:val="decimal"/>
      <w:lvlText w:val="%7."/>
      <w:lvlJc w:val="left"/>
      <w:pPr>
        <w:tabs>
          <w:tab w:val="num" w:pos="5040"/>
        </w:tabs>
        <w:ind w:left="5040" w:hanging="360"/>
      </w:pPr>
    </w:lvl>
    <w:lvl w:ilvl="7" w:tplc="51C679FE" w:tentative="1">
      <w:start w:val="1"/>
      <w:numFmt w:val="decimal"/>
      <w:lvlText w:val="%8."/>
      <w:lvlJc w:val="left"/>
      <w:pPr>
        <w:tabs>
          <w:tab w:val="num" w:pos="5760"/>
        </w:tabs>
        <w:ind w:left="5760" w:hanging="360"/>
      </w:pPr>
    </w:lvl>
    <w:lvl w:ilvl="8" w:tplc="6284F6B8" w:tentative="1">
      <w:start w:val="1"/>
      <w:numFmt w:val="decimal"/>
      <w:lvlText w:val="%9."/>
      <w:lvlJc w:val="left"/>
      <w:pPr>
        <w:tabs>
          <w:tab w:val="num" w:pos="6480"/>
        </w:tabs>
        <w:ind w:left="6480" w:hanging="360"/>
      </w:pPr>
    </w:lvl>
  </w:abstractNum>
  <w:abstractNum w:abstractNumId="1" w15:restartNumberingAfterBreak="0">
    <w:nsid w:val="1DF9206D"/>
    <w:multiLevelType w:val="hybridMultilevel"/>
    <w:tmpl w:val="453ED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C3"/>
    <w:rsid w:val="00012B56"/>
    <w:rsid w:val="00043F1E"/>
    <w:rsid w:val="000655FE"/>
    <w:rsid w:val="000966BD"/>
    <w:rsid w:val="000C1459"/>
    <w:rsid w:val="000F6D82"/>
    <w:rsid w:val="00120973"/>
    <w:rsid w:val="002062A6"/>
    <w:rsid w:val="00274640"/>
    <w:rsid w:val="004047C3"/>
    <w:rsid w:val="004D0571"/>
    <w:rsid w:val="006903C1"/>
    <w:rsid w:val="006B10A7"/>
    <w:rsid w:val="007317E3"/>
    <w:rsid w:val="00763A03"/>
    <w:rsid w:val="007C6F84"/>
    <w:rsid w:val="00801936"/>
    <w:rsid w:val="008C0608"/>
    <w:rsid w:val="008F7C70"/>
    <w:rsid w:val="00997FA4"/>
    <w:rsid w:val="00A9759F"/>
    <w:rsid w:val="00B25D35"/>
    <w:rsid w:val="00C03DC6"/>
    <w:rsid w:val="00C400FC"/>
    <w:rsid w:val="00C809F9"/>
    <w:rsid w:val="00CD25DE"/>
    <w:rsid w:val="00D1712D"/>
    <w:rsid w:val="00D26BED"/>
    <w:rsid w:val="00DF710C"/>
    <w:rsid w:val="00E23E39"/>
    <w:rsid w:val="00E66784"/>
    <w:rsid w:val="00F250DB"/>
    <w:rsid w:val="00F72930"/>
    <w:rsid w:val="00FB1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94DC"/>
  <w15:chartTrackingRefBased/>
  <w15:docId w15:val="{48D5899E-27BB-41C0-B424-C9FD54A3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9F9"/>
    <w:pPr>
      <w:ind w:left="720"/>
      <w:contextualSpacing/>
    </w:pPr>
  </w:style>
  <w:style w:type="table" w:styleId="TableGrid">
    <w:name w:val="Table Grid"/>
    <w:basedOn w:val="TableNormal"/>
    <w:uiPriority w:val="39"/>
    <w:rsid w:val="0027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1974">
      <w:bodyDiv w:val="1"/>
      <w:marLeft w:val="0"/>
      <w:marRight w:val="0"/>
      <w:marTop w:val="0"/>
      <w:marBottom w:val="0"/>
      <w:divBdr>
        <w:top w:val="none" w:sz="0" w:space="0" w:color="auto"/>
        <w:left w:val="none" w:sz="0" w:space="0" w:color="auto"/>
        <w:bottom w:val="none" w:sz="0" w:space="0" w:color="auto"/>
        <w:right w:val="none" w:sz="0" w:space="0" w:color="auto"/>
      </w:divBdr>
    </w:div>
    <w:div w:id="686978433">
      <w:bodyDiv w:val="1"/>
      <w:marLeft w:val="0"/>
      <w:marRight w:val="0"/>
      <w:marTop w:val="0"/>
      <w:marBottom w:val="0"/>
      <w:divBdr>
        <w:top w:val="none" w:sz="0" w:space="0" w:color="auto"/>
        <w:left w:val="none" w:sz="0" w:space="0" w:color="auto"/>
        <w:bottom w:val="none" w:sz="0" w:space="0" w:color="auto"/>
        <w:right w:val="none" w:sz="0" w:space="0" w:color="auto"/>
      </w:divBdr>
      <w:divsChild>
        <w:div w:id="620645204">
          <w:marLeft w:val="1267"/>
          <w:marRight w:val="0"/>
          <w:marTop w:val="0"/>
          <w:marBottom w:val="0"/>
          <w:divBdr>
            <w:top w:val="none" w:sz="0" w:space="0" w:color="auto"/>
            <w:left w:val="none" w:sz="0" w:space="0" w:color="auto"/>
            <w:bottom w:val="none" w:sz="0" w:space="0" w:color="auto"/>
            <w:right w:val="none" w:sz="0" w:space="0" w:color="auto"/>
          </w:divBdr>
        </w:div>
        <w:div w:id="119543387">
          <w:marLeft w:val="1267"/>
          <w:marRight w:val="0"/>
          <w:marTop w:val="0"/>
          <w:marBottom w:val="0"/>
          <w:divBdr>
            <w:top w:val="none" w:sz="0" w:space="0" w:color="auto"/>
            <w:left w:val="none" w:sz="0" w:space="0" w:color="auto"/>
            <w:bottom w:val="none" w:sz="0" w:space="0" w:color="auto"/>
            <w:right w:val="none" w:sz="0" w:space="0" w:color="auto"/>
          </w:divBdr>
        </w:div>
      </w:divsChild>
    </w:div>
    <w:div w:id="1179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Byrt</dc:creator>
  <cp:keywords/>
  <dc:description/>
  <cp:lastModifiedBy>Janet Wheeler</cp:lastModifiedBy>
  <cp:revision>2</cp:revision>
  <dcterms:created xsi:type="dcterms:W3CDTF">2019-11-27T02:50:00Z</dcterms:created>
  <dcterms:modified xsi:type="dcterms:W3CDTF">2019-11-27T02:50:00Z</dcterms:modified>
</cp:coreProperties>
</file>